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E9187A">
        <w:rPr>
          <w:rFonts w:ascii="Helvetica" w:eastAsia="Times New Roman" w:hAnsi="Helvetica" w:cs="Times New Roman"/>
          <w:b/>
          <w:noProof/>
          <w:sz w:val="24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3F0465A4" wp14:editId="26BC25FD">
            <wp:simplePos x="0" y="0"/>
            <wp:positionH relativeFrom="column">
              <wp:posOffset>5092065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eFaT4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87A">
        <w:rPr>
          <w:rFonts w:ascii="Calibri" w:eastAsia="Times New Roman" w:hAnsi="Calibri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B0A137C" wp14:editId="6C9A34D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E9187A" w:rsidRPr="00E9187A" w:rsidRDefault="00E9187A" w:rsidP="00E918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E9187A" w:rsidRPr="00E9187A" w:rsidRDefault="00E9187A" w:rsidP="00E9187A">
      <w:pPr>
        <w:spacing w:after="0" w:line="240" w:lineRule="auto"/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</w:pPr>
      <w:r w:rsidRPr="00E9187A"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  <w:t>CARTA DE</w:t>
      </w:r>
      <w:r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  <w:t xml:space="preserve"> PATROCINIO TORNEO DELIBERA 2018</w:t>
      </w:r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E9187A" w:rsidRPr="00E9187A" w:rsidRDefault="00E9187A" w:rsidP="00D2071C">
      <w:pPr>
        <w:spacing w:after="0" w:line="48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E9187A">
        <w:rPr>
          <w:rFonts w:ascii="Arial" w:eastAsia="Times New Roman" w:hAnsi="Arial" w:cs="Arial"/>
          <w:sz w:val="24"/>
          <w:szCs w:val="24"/>
          <w:lang w:eastAsia="es-ES"/>
        </w:rPr>
        <w:t>En el marco de la 10ª versión del Torneo Delibera, organizado por la Bibli</w:t>
      </w:r>
      <w:r w:rsidR="00C46C58">
        <w:rPr>
          <w:rFonts w:ascii="Arial" w:eastAsia="Times New Roman" w:hAnsi="Arial" w:cs="Arial"/>
          <w:sz w:val="24"/>
          <w:szCs w:val="24"/>
          <w:lang w:eastAsia="es-ES"/>
        </w:rPr>
        <w:t>oteca del Congreso Nacional,</w:t>
      </w:r>
      <w:r w:rsidR="00FC1F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352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51435" w:rsidRPr="00D2071C">
        <w:rPr>
          <w:rFonts w:ascii="Arial" w:eastAsia="Times New Roman" w:hAnsi="Arial" w:cs="Arial"/>
          <w:b/>
          <w:sz w:val="24"/>
          <w:szCs w:val="24"/>
          <w:lang w:eastAsia="es-ES"/>
        </w:rPr>
        <w:t>Senador Manuel José Ossandón Irarrázabal</w:t>
      </w:r>
      <w:r w:rsidR="00F514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9187A">
        <w:rPr>
          <w:rFonts w:ascii="Arial" w:eastAsia="Times New Roman" w:hAnsi="Arial" w:cs="Arial"/>
          <w:sz w:val="24"/>
          <w:szCs w:val="24"/>
          <w:lang w:eastAsia="es-ES"/>
        </w:rPr>
        <w:t>quien firma este documento, hace explícito su patrocinio y adhesión a la Iniciativa Juvenil de ‘’</w:t>
      </w:r>
      <w:r w:rsidRPr="00E9187A">
        <w:rPr>
          <w:rFonts w:ascii="Arial" w:eastAsia="Times New Roman" w:hAnsi="Arial" w:cs="Arial"/>
          <w:b/>
          <w:sz w:val="24"/>
          <w:szCs w:val="24"/>
          <w:lang w:eastAsia="es-ES"/>
        </w:rPr>
        <w:t>Ley de impuesto específico a que productos agrícolas que contengan agroquímicos</w:t>
      </w:r>
      <w:r w:rsidRPr="00E9187A">
        <w:rPr>
          <w:rFonts w:ascii="Arial" w:eastAsia="Times New Roman" w:hAnsi="Arial" w:cs="Arial"/>
          <w:sz w:val="24"/>
          <w:szCs w:val="24"/>
          <w:lang w:eastAsia="es-ES"/>
        </w:rPr>
        <w:t xml:space="preserve">” del Liceo Bicentenario San José UR, </w:t>
      </w:r>
      <w:r w:rsidR="00D2071C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E9187A">
        <w:rPr>
          <w:rFonts w:ascii="Arial" w:eastAsia="Times New Roman" w:hAnsi="Arial" w:cs="Arial"/>
          <w:sz w:val="24"/>
          <w:szCs w:val="24"/>
          <w:lang w:eastAsia="es-ES"/>
        </w:rPr>
        <w:t>egión de Aisén del General Carlos Ibáñez del Campo, la cual propone desincentivar el consumo de productos contaminados con agroquímicos potencialmente peligrosos para el humano y el medio ambiente.</w:t>
      </w:r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E9187A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</w:p>
    <w:p w:rsidR="00D2071C" w:rsidRDefault="00D2071C" w:rsidP="00D2071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E9187A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Valparaíso, </w:t>
      </w: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>22 de mayo de 2018.-</w:t>
      </w:r>
    </w:p>
    <w:p w:rsidR="00D2071C" w:rsidRDefault="00D2071C" w:rsidP="00D2071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D2071C" w:rsidRPr="00E9187A" w:rsidRDefault="00D2071C" w:rsidP="00D2071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E9187A" w:rsidRDefault="00D2071C" w:rsidP="00D2071C">
      <w:pPr>
        <w:spacing w:after="0" w:line="240" w:lineRule="auto"/>
        <w:ind w:left="1416" w:firstLine="708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>
        <w:rPr>
          <w:noProof/>
        </w:rPr>
        <w:drawing>
          <wp:inline distT="114300" distB="114300" distL="114300" distR="114300" wp14:anchorId="605029D6" wp14:editId="7E61E02A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071C" w:rsidRDefault="00D2071C" w:rsidP="00D2071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>MANUEL JOSÉ OSSANDÓN IRARRAZABAL</w:t>
      </w:r>
    </w:p>
    <w:p w:rsidR="00D2071C" w:rsidRPr="00D2071C" w:rsidRDefault="00D2071C" w:rsidP="00D2071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ab/>
        <w:t>SENADOR</w:t>
      </w:r>
    </w:p>
    <w:p w:rsidR="00E9187A" w:rsidRPr="00E9187A" w:rsidRDefault="00E9187A" w:rsidP="00E91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E9187A" w:rsidRPr="00E9187A" w:rsidRDefault="00E9187A" w:rsidP="00E918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E9187A" w:rsidRPr="00E9187A" w:rsidRDefault="00E9187A" w:rsidP="00E918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D2071C" w:rsidRPr="00E9187A" w:rsidRDefault="00D2071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sectPr w:rsidR="00D2071C" w:rsidRPr="00E9187A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7A"/>
    <w:rsid w:val="00001107"/>
    <w:rsid w:val="00021225"/>
    <w:rsid w:val="00100957"/>
    <w:rsid w:val="00154D44"/>
    <w:rsid w:val="001B64A8"/>
    <w:rsid w:val="002A6A9B"/>
    <w:rsid w:val="00344AAF"/>
    <w:rsid w:val="0038499F"/>
    <w:rsid w:val="0049300A"/>
    <w:rsid w:val="004D2004"/>
    <w:rsid w:val="005C4F41"/>
    <w:rsid w:val="005F1812"/>
    <w:rsid w:val="007D3F5C"/>
    <w:rsid w:val="008002D7"/>
    <w:rsid w:val="00813527"/>
    <w:rsid w:val="009748AD"/>
    <w:rsid w:val="00982496"/>
    <w:rsid w:val="009D0F36"/>
    <w:rsid w:val="00A841BC"/>
    <w:rsid w:val="00B26D38"/>
    <w:rsid w:val="00B52FE9"/>
    <w:rsid w:val="00B5718D"/>
    <w:rsid w:val="00BD3403"/>
    <w:rsid w:val="00C13DEE"/>
    <w:rsid w:val="00C46C58"/>
    <w:rsid w:val="00D11681"/>
    <w:rsid w:val="00D2071C"/>
    <w:rsid w:val="00E73D12"/>
    <w:rsid w:val="00E9187A"/>
    <w:rsid w:val="00F03725"/>
    <w:rsid w:val="00F51435"/>
    <w:rsid w:val="00F85CB0"/>
    <w:rsid w:val="00F868B8"/>
    <w:rsid w:val="00FA60C1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F408"/>
  <w15:chartTrackingRefBased/>
  <w15:docId w15:val="{641964E6-A0B9-48F7-BF6D-F521D0C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 ProDs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SEC_OSSANDON</cp:lastModifiedBy>
  <cp:revision>2</cp:revision>
  <dcterms:created xsi:type="dcterms:W3CDTF">2018-05-22T20:27:00Z</dcterms:created>
  <dcterms:modified xsi:type="dcterms:W3CDTF">2018-05-22T20:27:00Z</dcterms:modified>
</cp:coreProperties>
</file>