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D" w:rsidRDefault="00E010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-118109</wp:posOffset>
            </wp:positionH>
            <wp:positionV relativeFrom="paragraph">
              <wp:posOffset>-347344</wp:posOffset>
            </wp:positionV>
            <wp:extent cx="920115" cy="912495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hidden="0" allowOverlap="1">
            <wp:simplePos x="0" y="0"/>
            <wp:positionH relativeFrom="margin">
              <wp:posOffset>3628707</wp:posOffset>
            </wp:positionH>
            <wp:positionV relativeFrom="paragraph">
              <wp:posOffset>-198767</wp:posOffset>
            </wp:positionV>
            <wp:extent cx="2824636" cy="615341"/>
            <wp:effectExtent l="0" t="0" r="0" b="0"/>
            <wp:wrapSquare wrapText="bothSides" distT="152400" distB="152400" distL="152400" distR="1524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636" cy="615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E010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</w:t>
      </w:r>
    </w:p>
    <w:p w:rsidR="00364A0D" w:rsidRDefault="00E01096" w:rsidP="001D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CARTA DE PATROCINIO</w:t>
      </w:r>
    </w:p>
    <w:p w:rsidR="00364A0D" w:rsidRDefault="00E010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TORNEO DELIBERA 2018</w:t>
      </w: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1D38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1D3838">
        <w:rPr>
          <w:rFonts w:ascii="Arial" w:eastAsia="Calibri" w:hAnsi="Arial" w:cs="Arial"/>
          <w:b/>
          <w:color w:val="000000"/>
        </w:rPr>
        <w:t>Manuel José Ossandón Irarrázabal</w:t>
      </w:r>
      <w:r>
        <w:rPr>
          <w:rFonts w:ascii="Calibri" w:eastAsia="Calibri" w:hAnsi="Calibri" w:cs="Calibri"/>
          <w:b/>
          <w:color w:val="000000"/>
        </w:rPr>
        <w:t>,</w:t>
      </w:r>
      <w:r w:rsidR="00E01096">
        <w:rPr>
          <w:rFonts w:ascii="Arial" w:eastAsia="Arial" w:hAnsi="Arial" w:cs="Arial"/>
          <w:color w:val="000000"/>
        </w:rPr>
        <w:t xml:space="preserve"> </w:t>
      </w:r>
      <w:r w:rsidRPr="001D3838">
        <w:rPr>
          <w:rFonts w:ascii="Arial" w:eastAsia="Arial" w:hAnsi="Arial" w:cs="Arial"/>
          <w:b/>
          <w:color w:val="000000"/>
        </w:rPr>
        <w:t>S</w:t>
      </w:r>
      <w:r w:rsidR="00E01096" w:rsidRPr="001D3838">
        <w:rPr>
          <w:rFonts w:ascii="Arial" w:eastAsia="Arial" w:hAnsi="Arial" w:cs="Arial"/>
          <w:b/>
        </w:rPr>
        <w:t>enador</w:t>
      </w:r>
      <w:r w:rsidR="00E01096" w:rsidRPr="001D3838">
        <w:rPr>
          <w:rFonts w:ascii="Arial" w:eastAsia="Arial" w:hAnsi="Arial" w:cs="Arial"/>
          <w:b/>
          <w:color w:val="000000"/>
        </w:rPr>
        <w:t xml:space="preserve"> de la República</w:t>
      </w:r>
      <w:r w:rsidR="00E01096">
        <w:rPr>
          <w:rFonts w:ascii="Arial" w:eastAsia="Arial" w:hAnsi="Arial" w:cs="Arial"/>
          <w:color w:val="000000"/>
        </w:rPr>
        <w:t xml:space="preserve">, otorga patrocinio y apoyo a la Iniciativa Juvenil de </w:t>
      </w:r>
      <w:r w:rsidR="00E01096">
        <w:rPr>
          <w:rFonts w:ascii="Arial" w:eastAsia="Arial" w:hAnsi="Arial" w:cs="Arial"/>
          <w:b/>
        </w:rPr>
        <w:t>“</w:t>
      </w:r>
      <w:r w:rsidR="00E01096">
        <w:rPr>
          <w:rFonts w:ascii="Arial" w:eastAsia="Arial" w:hAnsi="Arial" w:cs="Arial"/>
          <w:b/>
          <w:color w:val="000000"/>
        </w:rPr>
        <w:t>LEY QUE FORTALECE LA DOCENCIA EN LA EDUCACIÓN SUPERIOR PARA UNA ENSEÑANZA MÁS ADECUADA Y TRANSPARENTE</w:t>
      </w:r>
      <w:r w:rsidR="00E01096">
        <w:rPr>
          <w:rFonts w:ascii="Arial" w:eastAsia="Arial" w:hAnsi="Arial" w:cs="Arial"/>
          <w:color w:val="000000"/>
        </w:rPr>
        <w:t>”, la cual propone un programa de fiscalización del docente de educación superior a través de</w:t>
      </w:r>
      <w:r w:rsidR="00E01096">
        <w:rPr>
          <w:rFonts w:ascii="Arial" w:eastAsia="Arial" w:hAnsi="Arial" w:cs="Arial"/>
        </w:rPr>
        <w:t xml:space="preserve"> la </w:t>
      </w:r>
      <w:r w:rsidR="00E01096">
        <w:rPr>
          <w:rFonts w:ascii="Arial" w:eastAsia="Arial" w:hAnsi="Arial" w:cs="Arial"/>
          <w:color w:val="000000"/>
        </w:rPr>
        <w:t>comisión nacional de acreditación CNA,  propuesta presenta</w:t>
      </w:r>
      <w:r w:rsidR="00E01096">
        <w:rPr>
          <w:rFonts w:ascii="Arial" w:eastAsia="Arial" w:hAnsi="Arial" w:cs="Arial"/>
          <w:color w:val="000000"/>
        </w:rPr>
        <w:t xml:space="preserve">da por el equipo </w:t>
      </w:r>
      <w:r w:rsidR="00E01096">
        <w:rPr>
          <w:rFonts w:ascii="Arial" w:eastAsia="Arial" w:hAnsi="Arial" w:cs="Arial"/>
        </w:rPr>
        <w:t xml:space="preserve">B.M.K </w:t>
      </w:r>
      <w:r w:rsidR="00E01096">
        <w:rPr>
          <w:rFonts w:ascii="Arial" w:eastAsia="Arial" w:hAnsi="Arial" w:cs="Arial"/>
          <w:color w:val="000000"/>
        </w:rPr>
        <w:t xml:space="preserve">del Colegio </w:t>
      </w:r>
      <w:proofErr w:type="spellStart"/>
      <w:r w:rsidR="00E01096">
        <w:rPr>
          <w:rFonts w:ascii="Arial" w:eastAsia="Arial" w:hAnsi="Arial" w:cs="Arial"/>
          <w:color w:val="000000"/>
        </w:rPr>
        <w:t>The</w:t>
      </w:r>
      <w:proofErr w:type="spellEnd"/>
      <w:r w:rsidR="00E01096">
        <w:rPr>
          <w:rFonts w:ascii="Arial" w:eastAsia="Arial" w:hAnsi="Arial" w:cs="Arial"/>
          <w:color w:val="000000"/>
        </w:rPr>
        <w:t xml:space="preserve"> Thomas Jefferson </w:t>
      </w:r>
      <w:proofErr w:type="spellStart"/>
      <w:r w:rsidR="00E01096">
        <w:rPr>
          <w:rFonts w:ascii="Arial" w:eastAsia="Arial" w:hAnsi="Arial" w:cs="Arial"/>
          <w:color w:val="000000"/>
        </w:rPr>
        <w:t>School</w:t>
      </w:r>
      <w:proofErr w:type="spellEnd"/>
      <w:r w:rsidR="00E01096">
        <w:rPr>
          <w:rFonts w:ascii="Arial" w:eastAsia="Arial" w:hAnsi="Arial" w:cs="Arial"/>
          <w:color w:val="000000"/>
        </w:rPr>
        <w:t>, en el marco de la 10ª versión del Torneo Delibera, organizado por la Biblioteca del Congreso Nacional.</w:t>
      </w: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p w:rsidR="00364A0D" w:rsidRDefault="00E01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:rsidR="00364A0D" w:rsidRDefault="00E01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   </w:t>
      </w:r>
    </w:p>
    <w:p w:rsidR="00364A0D" w:rsidRDefault="001D3838" w:rsidP="001D3838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114300" distB="114300" distL="114300" distR="114300" wp14:anchorId="6C1F75D3" wp14:editId="0DF80F39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3838" w:rsidRDefault="001D3838" w:rsidP="001D3838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   </w:t>
      </w:r>
      <w:r>
        <w:rPr>
          <w:rFonts w:ascii="Calibri" w:eastAsia="Calibri" w:hAnsi="Calibri" w:cs="Calibri"/>
          <w:b/>
          <w:color w:val="000000"/>
        </w:rPr>
        <w:t>Manuel José Ossandón Irarrázabal</w:t>
      </w:r>
    </w:p>
    <w:p w:rsidR="001D3838" w:rsidRPr="001D3838" w:rsidRDefault="001D3838" w:rsidP="001D3838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Senador</w:t>
      </w: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364A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64A0D" w:rsidRDefault="00E01096" w:rsidP="001D38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Valparaíso, </w:t>
      </w:r>
      <w:proofErr w:type="gramStart"/>
      <w:r>
        <w:rPr>
          <w:rFonts w:ascii="Arial" w:eastAsia="Arial" w:hAnsi="Arial" w:cs="Arial"/>
          <w:color w:val="000000"/>
        </w:rPr>
        <w:t>Mayo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color w:val="000000"/>
        </w:rPr>
        <w:t xml:space="preserve"> de 2018</w:t>
      </w:r>
    </w:p>
    <w:sectPr w:rsidR="00364A0D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96" w:rsidRDefault="00E01096">
      <w:r>
        <w:separator/>
      </w:r>
    </w:p>
  </w:endnote>
  <w:endnote w:type="continuationSeparator" w:id="0">
    <w:p w:rsidR="00E01096" w:rsidRDefault="00E0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0D" w:rsidRDefault="00364A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96" w:rsidRDefault="00E01096">
      <w:r>
        <w:separator/>
      </w:r>
    </w:p>
  </w:footnote>
  <w:footnote w:type="continuationSeparator" w:id="0">
    <w:p w:rsidR="00E01096" w:rsidRDefault="00E0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0D" w:rsidRDefault="00364A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D"/>
    <w:rsid w:val="001D3838"/>
    <w:rsid w:val="00364A0D"/>
    <w:rsid w:val="00E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39E3"/>
  <w15:docId w15:val="{CE5F5AEC-7B86-4B49-AA3B-5E80580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2018-05-31T21:12:00Z</dcterms:created>
  <dcterms:modified xsi:type="dcterms:W3CDTF">2018-05-31T21:12:00Z</dcterms:modified>
</cp:coreProperties>
</file>